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5B628" w14:textId="77777777" w:rsidR="00184C8C" w:rsidRDefault="00184C8C" w:rsidP="00184C8C">
      <w:pPr>
        <w:spacing w:after="120"/>
        <w:jc w:val="center"/>
        <w:rPr>
          <w:rFonts w:ascii="Times New Roman" w:hAnsi="Times New Roman" w:cs="Times New Roman"/>
          <w:b/>
          <w:bCs/>
          <w:sz w:val="24"/>
          <w:szCs w:val="24"/>
          <w:lang w:eastAsia="en-GB"/>
        </w:rPr>
      </w:pPr>
      <w:r>
        <w:rPr>
          <w:b/>
          <w:bCs/>
          <w:sz w:val="32"/>
          <w:szCs w:val="32"/>
          <w:lang w:eastAsia="en-GB"/>
        </w:rPr>
        <w:t>Numis Corporation Plc ("Numis")</w:t>
      </w:r>
    </w:p>
    <w:p w14:paraId="262A134B" w14:textId="5DD6BE38" w:rsidR="00184C8C" w:rsidRDefault="00184C8C" w:rsidP="00184C8C">
      <w:pPr>
        <w:spacing w:after="120"/>
        <w:jc w:val="center"/>
        <w:rPr>
          <w:b/>
          <w:bCs/>
          <w:sz w:val="32"/>
          <w:szCs w:val="32"/>
          <w:lang w:eastAsia="en-GB"/>
        </w:rPr>
      </w:pPr>
      <w:r>
        <w:rPr>
          <w:b/>
          <w:bCs/>
          <w:sz w:val="32"/>
          <w:szCs w:val="32"/>
          <w:lang w:eastAsia="en-GB"/>
        </w:rPr>
        <w:t xml:space="preserve">Trading Update </w:t>
      </w:r>
    </w:p>
    <w:p w14:paraId="124C495B" w14:textId="297E4DD7" w:rsidR="005048EB" w:rsidRDefault="005048EB" w:rsidP="00184C8C">
      <w:pPr>
        <w:spacing w:after="120"/>
        <w:jc w:val="center"/>
        <w:rPr>
          <w:rFonts w:ascii="Times New Roman" w:hAnsi="Times New Roman" w:cs="Times New Roman"/>
          <w:b/>
          <w:bCs/>
          <w:sz w:val="24"/>
          <w:szCs w:val="24"/>
          <w:lang w:eastAsia="en-GB"/>
        </w:rPr>
      </w:pPr>
      <w:r>
        <w:rPr>
          <w:b/>
          <w:bCs/>
          <w:sz w:val="32"/>
          <w:szCs w:val="32"/>
          <w:lang w:eastAsia="en-GB"/>
        </w:rPr>
        <w:t xml:space="preserve">14 </w:t>
      </w:r>
      <w:r w:rsidR="00715801">
        <w:rPr>
          <w:b/>
          <w:bCs/>
          <w:sz w:val="32"/>
          <w:szCs w:val="32"/>
          <w:lang w:eastAsia="en-GB"/>
        </w:rPr>
        <w:t xml:space="preserve">July </w:t>
      </w:r>
      <w:r>
        <w:rPr>
          <w:b/>
          <w:bCs/>
          <w:sz w:val="32"/>
          <w:szCs w:val="32"/>
          <w:lang w:eastAsia="en-GB"/>
        </w:rPr>
        <w:t>2021</w:t>
      </w:r>
    </w:p>
    <w:p w14:paraId="7226782C" w14:textId="77777777" w:rsidR="00D9003D" w:rsidRDefault="00D9003D" w:rsidP="00184C8C">
      <w:pPr>
        <w:jc w:val="both"/>
        <w:rPr>
          <w:rFonts w:ascii="Times New Roman" w:hAnsi="Times New Roman" w:cs="Times New Roman"/>
          <w:b/>
          <w:bCs/>
          <w:sz w:val="24"/>
          <w:szCs w:val="24"/>
        </w:rPr>
      </w:pPr>
    </w:p>
    <w:p w14:paraId="37DAD1AE" w14:textId="59C7D6BB" w:rsidR="00184C8C" w:rsidRPr="00B4614C" w:rsidRDefault="00D9003D" w:rsidP="00184C8C">
      <w:pPr>
        <w:jc w:val="both"/>
        <w:rPr>
          <w:rFonts w:ascii="Times New Roman" w:hAnsi="Times New Roman" w:cs="Times New Roman"/>
          <w:sz w:val="24"/>
          <w:szCs w:val="24"/>
        </w:rPr>
      </w:pPr>
      <w:r w:rsidRPr="00B4614C">
        <w:rPr>
          <w:rFonts w:ascii="Calibri" w:eastAsia="Calibri" w:hAnsi="Calibri" w:cs="Calibri"/>
          <w:lang w:eastAsia="en-GB"/>
        </w:rPr>
        <w:t>Numis is today issuing a trading update in respect of the three</w:t>
      </w:r>
      <w:r w:rsidR="00C26786">
        <w:rPr>
          <w:rFonts w:ascii="Calibri" w:eastAsia="Calibri" w:hAnsi="Calibri" w:cs="Calibri"/>
          <w:lang w:eastAsia="en-GB"/>
        </w:rPr>
        <w:t>-</w:t>
      </w:r>
      <w:r w:rsidRPr="00B4614C">
        <w:rPr>
          <w:rFonts w:ascii="Calibri" w:eastAsia="Calibri" w:hAnsi="Calibri" w:cs="Calibri"/>
          <w:lang w:eastAsia="en-GB"/>
        </w:rPr>
        <w:t>month period end</w:t>
      </w:r>
      <w:r w:rsidR="005048EB">
        <w:rPr>
          <w:rFonts w:ascii="Calibri" w:eastAsia="Calibri" w:hAnsi="Calibri" w:cs="Calibri"/>
          <w:lang w:eastAsia="en-GB"/>
        </w:rPr>
        <w:t>ed</w:t>
      </w:r>
      <w:r w:rsidRPr="00B4614C">
        <w:rPr>
          <w:rFonts w:ascii="Calibri" w:eastAsia="Calibri" w:hAnsi="Calibri" w:cs="Calibri"/>
          <w:lang w:eastAsia="en-GB"/>
        </w:rPr>
        <w:t xml:space="preserve"> 30 June 2021.</w:t>
      </w:r>
    </w:p>
    <w:p w14:paraId="4FDDEF98" w14:textId="51AE8989" w:rsidR="00B12EF8" w:rsidRDefault="00B12EF8" w:rsidP="00B12EF8">
      <w:pPr>
        <w:jc w:val="both"/>
        <w:rPr>
          <w:rFonts w:eastAsia="Times New Roman"/>
          <w:color w:val="000000"/>
        </w:rPr>
      </w:pPr>
      <w:bookmarkStart w:id="0" w:name="_Hlk77088280"/>
      <w:r>
        <w:rPr>
          <w:rFonts w:eastAsia="Times New Roman"/>
          <w:color w:val="000000"/>
        </w:rPr>
        <w:t xml:space="preserve">We delivered a strong Q3 performance with revenue </w:t>
      </w:r>
      <w:proofErr w:type="gramStart"/>
      <w:r w:rsidR="00904383">
        <w:rPr>
          <w:rFonts w:eastAsia="Times New Roman"/>
          <w:color w:val="000000"/>
        </w:rPr>
        <w:t>in excess of</w:t>
      </w:r>
      <w:proofErr w:type="gramEnd"/>
      <w:r w:rsidR="00904383">
        <w:rPr>
          <w:rFonts w:eastAsia="Times New Roman"/>
          <w:color w:val="000000"/>
        </w:rPr>
        <w:t xml:space="preserve"> £50m</w:t>
      </w:r>
      <w:r w:rsidR="007E3462">
        <w:rPr>
          <w:rFonts w:eastAsia="Times New Roman"/>
          <w:color w:val="000000"/>
        </w:rPr>
        <w:t xml:space="preserve">.  </w:t>
      </w:r>
      <w:r w:rsidR="00EF4666">
        <w:rPr>
          <w:rFonts w:eastAsia="Times New Roman"/>
          <w:color w:val="000000"/>
        </w:rPr>
        <w:t>Whilst slightly lower than the H1 run rate, t</w:t>
      </w:r>
      <w:r w:rsidR="007E3462">
        <w:rPr>
          <w:rFonts w:eastAsia="Times New Roman"/>
          <w:color w:val="000000"/>
        </w:rPr>
        <w:t xml:space="preserve">his represented an improved performance on </w:t>
      </w:r>
      <w:r>
        <w:rPr>
          <w:rFonts w:eastAsia="Times New Roman"/>
          <w:color w:val="000000"/>
        </w:rPr>
        <w:t xml:space="preserve">the comparative quarter in </w:t>
      </w:r>
      <w:r w:rsidR="00690FD8">
        <w:rPr>
          <w:rFonts w:eastAsia="Times New Roman"/>
          <w:color w:val="000000"/>
        </w:rPr>
        <w:t xml:space="preserve">FY20 which featured much of the </w:t>
      </w:r>
      <w:r>
        <w:rPr>
          <w:rFonts w:eastAsia="Times New Roman"/>
          <w:color w:val="000000"/>
        </w:rPr>
        <w:t>COVID related deal activity.</w:t>
      </w:r>
      <w:bookmarkEnd w:id="0"/>
      <w:r>
        <w:rPr>
          <w:rFonts w:eastAsia="Times New Roman"/>
          <w:color w:val="000000"/>
        </w:rPr>
        <w:t xml:space="preserve">  Investment Banking and Equities are continuing to benefit from the investment made in enhancing the quality of our client base and talent pool</w:t>
      </w:r>
      <w:r w:rsidR="00E77851">
        <w:rPr>
          <w:rFonts w:eastAsia="Times New Roman"/>
          <w:color w:val="000000"/>
        </w:rPr>
        <w:t>,</w:t>
      </w:r>
      <w:r>
        <w:rPr>
          <w:rFonts w:eastAsia="Times New Roman"/>
          <w:color w:val="000000"/>
        </w:rPr>
        <w:t xml:space="preserve"> as well as the growth initiatives we have undertaken. </w:t>
      </w:r>
    </w:p>
    <w:p w14:paraId="2115CF90" w14:textId="76DB5BE7" w:rsidR="00B12EF8" w:rsidRDefault="00B12EF8" w:rsidP="00B12EF8">
      <w:pPr>
        <w:jc w:val="both"/>
        <w:rPr>
          <w:rFonts w:eastAsia="Times New Roman"/>
          <w:color w:val="000000"/>
        </w:rPr>
      </w:pPr>
      <w:r>
        <w:rPr>
          <w:rFonts w:eastAsia="Times New Roman"/>
          <w:color w:val="000000"/>
        </w:rPr>
        <w:t xml:space="preserve">All products across our Investment Banking offering are performing well </w:t>
      </w:r>
      <w:proofErr w:type="gramStart"/>
      <w:r>
        <w:rPr>
          <w:rFonts w:eastAsia="Times New Roman"/>
          <w:color w:val="000000"/>
        </w:rPr>
        <w:t xml:space="preserve">as </w:t>
      </w:r>
      <w:r w:rsidR="00844FFE">
        <w:rPr>
          <w:rFonts w:eastAsia="Times New Roman"/>
          <w:color w:val="000000"/>
        </w:rPr>
        <w:t>a result of</w:t>
      </w:r>
      <w:proofErr w:type="gramEnd"/>
      <w:r w:rsidR="00844FFE">
        <w:rPr>
          <w:rFonts w:eastAsia="Times New Roman"/>
          <w:color w:val="000000"/>
        </w:rPr>
        <w:t xml:space="preserve"> </w:t>
      </w:r>
      <w:r>
        <w:rPr>
          <w:rFonts w:eastAsia="Times New Roman"/>
          <w:color w:val="000000"/>
        </w:rPr>
        <w:t xml:space="preserve">our strategy to diversify the business by product and geography.  Overall, year to date deal volumes and average deal fees are materially ahead of the comparative period. Whilst we have seen a strong contribution from IPOs in the quarter, M&amp;A advisory and Growth Capital Solutions </w:t>
      </w:r>
      <w:r w:rsidR="00C26786">
        <w:rPr>
          <w:rFonts w:eastAsia="Times New Roman"/>
          <w:color w:val="000000"/>
        </w:rPr>
        <w:t xml:space="preserve">for private companies </w:t>
      </w:r>
      <w:r>
        <w:rPr>
          <w:rFonts w:eastAsia="Times New Roman"/>
          <w:color w:val="000000"/>
        </w:rPr>
        <w:t xml:space="preserve">continue to deliver strong momentum. We believe these areas in particular offer significant opportunity to expand and improve the quality of our deal flow. Whilst early in its development, we believe there is also </w:t>
      </w:r>
      <w:r w:rsidR="002C6E11">
        <w:rPr>
          <w:rFonts w:eastAsia="Times New Roman"/>
          <w:color w:val="000000"/>
        </w:rPr>
        <w:t xml:space="preserve">a </w:t>
      </w:r>
      <w:r>
        <w:rPr>
          <w:rFonts w:eastAsia="Times New Roman"/>
          <w:color w:val="000000"/>
        </w:rPr>
        <w:t>clear opportunity to expand our E</w:t>
      </w:r>
      <w:r w:rsidR="007E3462">
        <w:rPr>
          <w:rFonts w:eastAsia="Times New Roman"/>
          <w:color w:val="000000"/>
        </w:rPr>
        <w:t xml:space="preserve">quity Capital Markets </w:t>
      </w:r>
      <w:r>
        <w:rPr>
          <w:rFonts w:eastAsia="Times New Roman"/>
          <w:color w:val="000000"/>
        </w:rPr>
        <w:t>offering outside the UK.   </w:t>
      </w:r>
    </w:p>
    <w:p w14:paraId="143AB09D" w14:textId="77777777" w:rsidR="00B12EF8" w:rsidRPr="00B12EF8" w:rsidRDefault="00B12EF8" w:rsidP="00B12EF8">
      <w:pPr>
        <w:jc w:val="both"/>
        <w:rPr>
          <w:rFonts w:ascii="Calibri" w:eastAsia="Calibri" w:hAnsi="Calibri" w:cs="Calibri"/>
          <w:lang w:eastAsia="en-GB"/>
        </w:rPr>
      </w:pPr>
      <w:r>
        <w:rPr>
          <w:rFonts w:eastAsia="Times New Roman"/>
          <w:color w:val="000000"/>
        </w:rPr>
        <w:t xml:space="preserve">The Equities business delivered yet another robust revenue performance, consistent with recent quarters. Market volumes and activity levels declined slightly relative to the very strong second quarter, however we have continued to gain market share in UK </w:t>
      </w:r>
      <w:proofErr w:type="gramStart"/>
      <w:r>
        <w:rPr>
          <w:rFonts w:eastAsia="Times New Roman"/>
          <w:color w:val="000000"/>
        </w:rPr>
        <w:t>equities</w:t>
      </w:r>
      <w:proofErr w:type="gramEnd"/>
      <w:r>
        <w:rPr>
          <w:rFonts w:eastAsia="Times New Roman"/>
          <w:color w:val="000000"/>
        </w:rPr>
        <w:t xml:space="preserve"> and we benefited from </w:t>
      </w:r>
      <w:r w:rsidRPr="00B12EF8">
        <w:rPr>
          <w:rFonts w:ascii="Calibri" w:eastAsia="Calibri" w:hAnsi="Calibri" w:cs="Calibri"/>
          <w:lang w:eastAsia="en-GB"/>
        </w:rPr>
        <w:t>another positive trading book performance. </w:t>
      </w:r>
    </w:p>
    <w:p w14:paraId="1C8D4E73" w14:textId="26794466" w:rsidR="00B12EF8" w:rsidRPr="00690FD8" w:rsidRDefault="00B12EF8" w:rsidP="00690FD8">
      <w:pPr>
        <w:jc w:val="both"/>
        <w:rPr>
          <w:rFonts w:eastAsia="Times New Roman"/>
          <w:color w:val="000000"/>
        </w:rPr>
      </w:pPr>
      <w:r w:rsidRPr="00690FD8">
        <w:rPr>
          <w:rFonts w:eastAsia="Times New Roman"/>
          <w:color w:val="000000"/>
        </w:rPr>
        <w:t>Whi</w:t>
      </w:r>
      <w:r w:rsidR="0027036F">
        <w:rPr>
          <w:rFonts w:eastAsia="Times New Roman"/>
          <w:color w:val="000000"/>
        </w:rPr>
        <w:t>l</w:t>
      </w:r>
      <w:r w:rsidRPr="00690FD8">
        <w:rPr>
          <w:rFonts w:eastAsia="Times New Roman"/>
          <w:color w:val="000000"/>
        </w:rPr>
        <w:t>st we expect deal volumes to reduce over the summer in line with the typical seasonal trend, the pipeline for the remainder of the year</w:t>
      </w:r>
      <w:r w:rsidR="007E48E0">
        <w:rPr>
          <w:rFonts w:eastAsia="Times New Roman"/>
          <w:color w:val="000000"/>
        </w:rPr>
        <w:t>,</w:t>
      </w:r>
      <w:r w:rsidRPr="00690FD8">
        <w:rPr>
          <w:rFonts w:eastAsia="Times New Roman"/>
          <w:color w:val="000000"/>
        </w:rPr>
        <w:t xml:space="preserve"> and into next</w:t>
      </w:r>
      <w:r w:rsidR="007E48E0">
        <w:rPr>
          <w:rFonts w:eastAsia="Times New Roman"/>
          <w:color w:val="000000"/>
        </w:rPr>
        <w:t>,</w:t>
      </w:r>
      <w:r w:rsidRPr="00690FD8">
        <w:rPr>
          <w:rFonts w:eastAsia="Times New Roman"/>
          <w:color w:val="000000"/>
        </w:rPr>
        <w:t xml:space="preserve"> remains very strong.  During the quarter we have recruited additional investment banking talent, predominantly at the mid-ranking levels, and we will continue to add further headcount over the next few months to support our ambitions. This investment in talent is consistent with our strategy to develop the capabilities of our Investment Banking team</w:t>
      </w:r>
      <w:r w:rsidR="007E48E0">
        <w:rPr>
          <w:rFonts w:eastAsia="Times New Roman"/>
          <w:color w:val="000000"/>
        </w:rPr>
        <w:t xml:space="preserve"> </w:t>
      </w:r>
      <w:r w:rsidRPr="00690FD8">
        <w:rPr>
          <w:rFonts w:eastAsia="Times New Roman"/>
          <w:color w:val="000000"/>
        </w:rPr>
        <w:t>and provide further capacity to support longer term growth.</w:t>
      </w:r>
    </w:p>
    <w:p w14:paraId="7166359D" w14:textId="1A9F4970" w:rsidR="00B12EF8" w:rsidRDefault="001F7205" w:rsidP="00184C8C">
      <w:pPr>
        <w:spacing w:after="0" w:line="240" w:lineRule="auto"/>
        <w:rPr>
          <w:rFonts w:ascii="Calibri" w:eastAsia="Calibri" w:hAnsi="Calibri" w:cs="Calibri"/>
          <w:lang w:eastAsia="en-GB"/>
        </w:rPr>
      </w:pPr>
      <w:bookmarkStart w:id="1" w:name="_Hlk77092775"/>
      <w:bookmarkStart w:id="2" w:name="_Hlk77095582"/>
      <w:r>
        <w:rPr>
          <w:color w:val="000000"/>
        </w:rPr>
        <w:t xml:space="preserve">Following the very strong trading over the first nine months, </w:t>
      </w:r>
      <w:bookmarkStart w:id="3" w:name="_Hlk77093666"/>
      <w:r>
        <w:rPr>
          <w:color w:val="000000"/>
        </w:rPr>
        <w:t>we look forward to reporting a record performance for the full year</w:t>
      </w:r>
      <w:bookmarkEnd w:id="1"/>
      <w:bookmarkEnd w:id="3"/>
      <w:r>
        <w:rPr>
          <w:color w:val="000000"/>
        </w:rPr>
        <w:t>.</w:t>
      </w:r>
    </w:p>
    <w:bookmarkEnd w:id="2"/>
    <w:p w14:paraId="699DE252" w14:textId="77777777" w:rsidR="00B12EF8" w:rsidRDefault="00B12EF8" w:rsidP="00184C8C">
      <w:pPr>
        <w:spacing w:after="0" w:line="240" w:lineRule="auto"/>
        <w:rPr>
          <w:rFonts w:ascii="Calibri" w:eastAsia="Calibri" w:hAnsi="Calibri" w:cs="Calibri"/>
          <w:lang w:eastAsia="en-GB"/>
        </w:rPr>
      </w:pPr>
    </w:p>
    <w:p w14:paraId="75E867D0" w14:textId="7923B32E" w:rsidR="00184C8C" w:rsidRPr="00184C8C" w:rsidRDefault="00184C8C" w:rsidP="00184C8C">
      <w:pPr>
        <w:spacing w:after="0" w:line="240" w:lineRule="auto"/>
        <w:rPr>
          <w:rFonts w:ascii="Calibri" w:eastAsia="Calibri" w:hAnsi="Calibri" w:cs="Calibri"/>
        </w:rPr>
      </w:pPr>
      <w:r w:rsidRPr="00184C8C">
        <w:rPr>
          <w:rFonts w:ascii="Calibri" w:eastAsia="Calibri" w:hAnsi="Calibri" w:cs="Calibri"/>
          <w:lang w:eastAsia="en-GB"/>
        </w:rPr>
        <w:t>This announcement contains inside information for the purposes of Article 7 of Regulation (EU) No 596/2014</w:t>
      </w:r>
    </w:p>
    <w:p w14:paraId="60E5B92D" w14:textId="77777777" w:rsidR="008A4D4B" w:rsidRDefault="008A4D4B" w:rsidP="00730231">
      <w:pPr>
        <w:spacing w:after="0"/>
        <w:jc w:val="both"/>
        <w:rPr>
          <w:rFonts w:ascii="Arial" w:hAnsi="Arial" w:cs="Arial"/>
          <w:b/>
          <w:bCs/>
        </w:rPr>
      </w:pPr>
    </w:p>
    <w:p w14:paraId="1503C527" w14:textId="77777777" w:rsidR="005048EB" w:rsidRDefault="005048EB" w:rsidP="00730231">
      <w:pPr>
        <w:spacing w:after="0"/>
        <w:jc w:val="both"/>
        <w:rPr>
          <w:rFonts w:cstheme="minorHAnsi"/>
          <w:b/>
          <w:bCs/>
        </w:rPr>
      </w:pPr>
    </w:p>
    <w:p w14:paraId="4FE76C48" w14:textId="3728A97D" w:rsidR="009624CB" w:rsidRPr="008A4D4B" w:rsidRDefault="009624CB" w:rsidP="00730231">
      <w:pPr>
        <w:spacing w:after="0"/>
        <w:jc w:val="both"/>
        <w:rPr>
          <w:rFonts w:cstheme="minorHAnsi"/>
        </w:rPr>
      </w:pPr>
      <w:r w:rsidRPr="008A4D4B">
        <w:rPr>
          <w:rFonts w:cstheme="minorHAnsi"/>
          <w:b/>
          <w:bCs/>
        </w:rPr>
        <w:t>Contacts:</w:t>
      </w:r>
    </w:p>
    <w:p w14:paraId="7C31F26D" w14:textId="77777777" w:rsidR="009624CB" w:rsidRPr="008A4D4B" w:rsidRDefault="009624CB" w:rsidP="00730231">
      <w:pPr>
        <w:spacing w:after="0"/>
        <w:jc w:val="both"/>
        <w:rPr>
          <w:rFonts w:cstheme="minorHAnsi"/>
          <w:b/>
          <w:bCs/>
        </w:rPr>
      </w:pPr>
      <w:r w:rsidRPr="008A4D4B">
        <w:rPr>
          <w:rFonts w:cstheme="minorHAnsi"/>
          <w:b/>
        </w:rPr>
        <w:t>Numis Corporation:</w:t>
      </w:r>
      <w:r w:rsidRPr="008A4D4B">
        <w:rPr>
          <w:rFonts w:cstheme="minorHAnsi"/>
          <w:b/>
        </w:rPr>
        <w:tab/>
      </w:r>
      <w:r w:rsidRPr="008A4D4B">
        <w:rPr>
          <w:rFonts w:cstheme="minorHAnsi"/>
          <w:b/>
        </w:rPr>
        <w:tab/>
      </w:r>
    </w:p>
    <w:p w14:paraId="3D477031" w14:textId="509CD50C" w:rsidR="009624CB" w:rsidRPr="008A4D4B" w:rsidRDefault="00D9003D" w:rsidP="00730231">
      <w:pPr>
        <w:spacing w:after="0"/>
        <w:jc w:val="both"/>
        <w:rPr>
          <w:rFonts w:cstheme="minorHAnsi"/>
        </w:rPr>
      </w:pPr>
      <w:r>
        <w:rPr>
          <w:rFonts w:cstheme="minorHAnsi"/>
        </w:rPr>
        <w:t xml:space="preserve">Noreen Biddle-Shah, </w:t>
      </w:r>
      <w:r w:rsidRPr="00D9003D">
        <w:rPr>
          <w:rFonts w:cstheme="minorHAnsi"/>
        </w:rPr>
        <w:t>Head of Corporate Communications</w:t>
      </w:r>
      <w:r>
        <w:rPr>
          <w:rFonts w:cstheme="minorHAnsi"/>
        </w:rPr>
        <w:tab/>
      </w:r>
      <w:r>
        <w:rPr>
          <w:rFonts w:cstheme="minorHAnsi"/>
        </w:rPr>
        <w:tab/>
      </w:r>
      <w:r>
        <w:rPr>
          <w:rFonts w:cstheme="minorHAnsi"/>
        </w:rPr>
        <w:tab/>
        <w:t xml:space="preserve">          020 </w:t>
      </w:r>
      <w:r w:rsidR="00844FFE">
        <w:rPr>
          <w:rFonts w:cstheme="minorHAnsi"/>
        </w:rPr>
        <w:t>7</w:t>
      </w:r>
      <w:r>
        <w:rPr>
          <w:rFonts w:cstheme="minorHAnsi"/>
        </w:rPr>
        <w:t>260 1441</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C1ABBA7" w14:textId="77777777" w:rsidR="009624CB" w:rsidRPr="008A4D4B" w:rsidRDefault="009624CB" w:rsidP="00730231">
      <w:pPr>
        <w:spacing w:after="0"/>
        <w:jc w:val="both"/>
        <w:rPr>
          <w:rFonts w:cstheme="minorHAnsi"/>
          <w:b/>
        </w:rPr>
      </w:pPr>
      <w:r w:rsidRPr="008A4D4B">
        <w:rPr>
          <w:rFonts w:cstheme="minorHAnsi"/>
          <w:b/>
        </w:rPr>
        <w:t>Brunswick:</w:t>
      </w:r>
    </w:p>
    <w:p w14:paraId="089DE324" w14:textId="45F19C08" w:rsidR="009624CB" w:rsidRPr="008A4D4B" w:rsidRDefault="009624CB" w:rsidP="00730231">
      <w:pPr>
        <w:spacing w:after="0"/>
        <w:jc w:val="both"/>
        <w:rPr>
          <w:rFonts w:cstheme="minorHAnsi"/>
        </w:rPr>
      </w:pPr>
      <w:r w:rsidRPr="008A4D4B">
        <w:rPr>
          <w:rFonts w:cstheme="minorHAnsi"/>
        </w:rPr>
        <w:lastRenderedPageBreak/>
        <w:t>Nick Cosgrove</w:t>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00730231">
        <w:rPr>
          <w:rFonts w:cstheme="minorHAnsi"/>
        </w:rPr>
        <w:t xml:space="preserve">         </w:t>
      </w:r>
      <w:r w:rsidRPr="008A4D4B">
        <w:rPr>
          <w:rFonts w:cstheme="minorHAnsi"/>
        </w:rPr>
        <w:t xml:space="preserve"> 020 7404 5959 </w:t>
      </w:r>
    </w:p>
    <w:p w14:paraId="2C1F9E04" w14:textId="7CB9112E" w:rsidR="009624CB" w:rsidRPr="008A4D4B" w:rsidRDefault="009624CB" w:rsidP="00730231">
      <w:pPr>
        <w:spacing w:after="0"/>
        <w:jc w:val="both"/>
        <w:rPr>
          <w:rFonts w:cstheme="minorHAnsi"/>
        </w:rPr>
      </w:pPr>
      <w:r w:rsidRPr="008A4D4B">
        <w:rPr>
          <w:rFonts w:cstheme="minorHAnsi"/>
        </w:rPr>
        <w:t xml:space="preserve">Simone </w:t>
      </w:r>
      <w:proofErr w:type="gramStart"/>
      <w:r w:rsidRPr="008A4D4B">
        <w:rPr>
          <w:rFonts w:cstheme="minorHAnsi"/>
        </w:rPr>
        <w:t xml:space="preserve">Selzer  </w:t>
      </w:r>
      <w:r w:rsidRPr="008A4D4B">
        <w:rPr>
          <w:rFonts w:cstheme="minorHAnsi"/>
        </w:rPr>
        <w:tab/>
      </w:r>
      <w:proofErr w:type="gramEnd"/>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008A4D4B">
        <w:rPr>
          <w:rFonts w:cstheme="minorHAnsi"/>
        </w:rPr>
        <w:tab/>
      </w:r>
      <w:r w:rsidRPr="008A4D4B">
        <w:rPr>
          <w:rFonts w:cstheme="minorHAnsi"/>
        </w:rPr>
        <w:t xml:space="preserve"> </w:t>
      </w:r>
      <w:r w:rsidR="00730231">
        <w:rPr>
          <w:rFonts w:cstheme="minorHAnsi"/>
        </w:rPr>
        <w:t xml:space="preserve">         </w:t>
      </w:r>
      <w:r w:rsidRPr="008A4D4B">
        <w:rPr>
          <w:rFonts w:cstheme="minorHAnsi"/>
        </w:rPr>
        <w:t xml:space="preserve">020 7404 5959 </w:t>
      </w:r>
    </w:p>
    <w:p w14:paraId="53FDD34C" w14:textId="77777777" w:rsidR="009624CB" w:rsidRPr="008A4D4B" w:rsidRDefault="009624CB" w:rsidP="00730231">
      <w:pPr>
        <w:spacing w:after="0"/>
        <w:jc w:val="both"/>
        <w:rPr>
          <w:rFonts w:cstheme="minorHAnsi"/>
          <w:b/>
        </w:rPr>
      </w:pPr>
    </w:p>
    <w:p w14:paraId="4B9FEE43" w14:textId="092F2410" w:rsidR="009624CB" w:rsidRPr="008A4D4B" w:rsidRDefault="009624CB" w:rsidP="00730231">
      <w:pPr>
        <w:spacing w:after="0"/>
        <w:rPr>
          <w:rFonts w:cstheme="minorHAnsi"/>
        </w:rPr>
      </w:pPr>
      <w:r w:rsidRPr="008A4D4B">
        <w:rPr>
          <w:rFonts w:cstheme="minorHAnsi"/>
          <w:b/>
        </w:rPr>
        <w:t>Grant Thornton UK LLP (Nominated Adviser):</w:t>
      </w:r>
      <w:r w:rsidRPr="008A4D4B">
        <w:rPr>
          <w:rFonts w:cstheme="minorHAnsi"/>
          <w:b/>
        </w:rPr>
        <w:br/>
      </w:r>
      <w:r w:rsidRPr="008A4D4B">
        <w:rPr>
          <w:rFonts w:cstheme="minorHAnsi"/>
        </w:rPr>
        <w:t>Philip Secrett</w:t>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00730231">
        <w:rPr>
          <w:rFonts w:cstheme="minorHAnsi"/>
        </w:rPr>
        <w:t xml:space="preserve">          </w:t>
      </w:r>
      <w:r w:rsidRPr="008A4D4B">
        <w:rPr>
          <w:rFonts w:cstheme="minorHAnsi"/>
        </w:rPr>
        <w:t>020 7728 2578</w:t>
      </w:r>
    </w:p>
    <w:p w14:paraId="51847082" w14:textId="2293B91E" w:rsidR="009624CB" w:rsidRPr="008A4D4B" w:rsidRDefault="009624CB" w:rsidP="00730231">
      <w:pPr>
        <w:spacing w:after="0"/>
        <w:jc w:val="both"/>
        <w:rPr>
          <w:rFonts w:cstheme="minorHAnsi"/>
        </w:rPr>
      </w:pPr>
      <w:r w:rsidRPr="008A4D4B">
        <w:rPr>
          <w:rFonts w:cstheme="minorHAnsi"/>
        </w:rPr>
        <w:t>Harrison Clarke</w:t>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Pr="008A4D4B">
        <w:rPr>
          <w:rFonts w:cstheme="minorHAnsi"/>
        </w:rPr>
        <w:tab/>
      </w:r>
      <w:r w:rsidR="008A4D4B">
        <w:rPr>
          <w:rFonts w:cstheme="minorHAnsi"/>
        </w:rPr>
        <w:tab/>
      </w:r>
      <w:r w:rsidR="00730231">
        <w:rPr>
          <w:rFonts w:cstheme="minorHAnsi"/>
        </w:rPr>
        <w:t xml:space="preserve">          </w:t>
      </w:r>
      <w:r w:rsidRPr="008A4D4B">
        <w:rPr>
          <w:rFonts w:cstheme="minorHAnsi"/>
        </w:rPr>
        <w:t>020 7184 4384</w:t>
      </w:r>
    </w:p>
    <w:p w14:paraId="26F64AED" w14:textId="77777777" w:rsidR="009624CB" w:rsidRPr="008A4D4B" w:rsidRDefault="009624CB" w:rsidP="00730231">
      <w:pPr>
        <w:spacing w:after="0"/>
        <w:jc w:val="both"/>
        <w:rPr>
          <w:rFonts w:cstheme="minorHAnsi"/>
          <w:b/>
        </w:rPr>
      </w:pPr>
    </w:p>
    <w:p w14:paraId="51A52436" w14:textId="77777777" w:rsidR="009624CB" w:rsidRPr="008A4D4B" w:rsidRDefault="009624CB" w:rsidP="00730231">
      <w:pPr>
        <w:spacing w:after="0"/>
        <w:jc w:val="both"/>
        <w:rPr>
          <w:rFonts w:cstheme="minorHAnsi"/>
        </w:rPr>
      </w:pPr>
      <w:r w:rsidRPr="008A4D4B">
        <w:rPr>
          <w:rFonts w:cstheme="minorHAnsi"/>
          <w:b/>
        </w:rPr>
        <w:t>Notes for Editors</w:t>
      </w:r>
    </w:p>
    <w:p w14:paraId="476B1BB6" w14:textId="1B0A99D9" w:rsidR="009624CB" w:rsidRPr="008A4D4B" w:rsidRDefault="009624CB" w:rsidP="00730231">
      <w:pPr>
        <w:spacing w:after="0"/>
        <w:jc w:val="both"/>
        <w:rPr>
          <w:rFonts w:cstheme="minorHAnsi"/>
        </w:rPr>
      </w:pPr>
      <w:r w:rsidRPr="008A4D4B">
        <w:rPr>
          <w:rFonts w:cstheme="minorHAnsi"/>
        </w:rPr>
        <w:t xml:space="preserve">Numis is a leading independent investment banking group offering a full range of research, execution, corporate broking and advisory services to companies and their investors.  Numis is listed on </w:t>
      </w:r>
      <w:proofErr w:type="gramStart"/>
      <w:r w:rsidRPr="008A4D4B">
        <w:rPr>
          <w:rFonts w:cstheme="minorHAnsi"/>
        </w:rPr>
        <w:t>AIM,</w:t>
      </w:r>
      <w:r w:rsidR="001A1125">
        <w:rPr>
          <w:rFonts w:cstheme="minorHAnsi"/>
        </w:rPr>
        <w:t xml:space="preserve"> </w:t>
      </w:r>
      <w:r w:rsidRPr="008A4D4B">
        <w:rPr>
          <w:rFonts w:cstheme="minorHAnsi"/>
        </w:rPr>
        <w:t>and</w:t>
      </w:r>
      <w:proofErr w:type="gramEnd"/>
      <w:r w:rsidRPr="008A4D4B">
        <w:rPr>
          <w:rFonts w:cstheme="minorHAnsi"/>
        </w:rPr>
        <w:t xml:space="preserve"> </w:t>
      </w:r>
      <w:r w:rsidR="00844FFE">
        <w:rPr>
          <w:rFonts w:cstheme="minorHAnsi"/>
        </w:rPr>
        <w:t xml:space="preserve">has offices </w:t>
      </w:r>
      <w:r w:rsidRPr="008A4D4B">
        <w:rPr>
          <w:rFonts w:cstheme="minorHAnsi"/>
        </w:rPr>
        <w:t>in London and New York.</w:t>
      </w:r>
    </w:p>
    <w:p w14:paraId="27CE3100" w14:textId="4EF0AEA0" w:rsidR="000C3D57" w:rsidRDefault="000C3D57" w:rsidP="009624CB">
      <w:pPr>
        <w:spacing w:after="0"/>
      </w:pPr>
    </w:p>
    <w:sectPr w:rsidR="000C3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D8"/>
    <w:rsid w:val="00026F75"/>
    <w:rsid w:val="00047F60"/>
    <w:rsid w:val="00072FEF"/>
    <w:rsid w:val="000737D9"/>
    <w:rsid w:val="000C3D57"/>
    <w:rsid w:val="000F4B26"/>
    <w:rsid w:val="00110560"/>
    <w:rsid w:val="00133C36"/>
    <w:rsid w:val="00157ACA"/>
    <w:rsid w:val="00184C8C"/>
    <w:rsid w:val="001873CF"/>
    <w:rsid w:val="001A1125"/>
    <w:rsid w:val="001A2AA1"/>
    <w:rsid w:val="001F7205"/>
    <w:rsid w:val="00204444"/>
    <w:rsid w:val="002232DB"/>
    <w:rsid w:val="0022536B"/>
    <w:rsid w:val="00246ACB"/>
    <w:rsid w:val="002537C9"/>
    <w:rsid w:val="0027036F"/>
    <w:rsid w:val="002B68F5"/>
    <w:rsid w:val="002C6E11"/>
    <w:rsid w:val="002D400B"/>
    <w:rsid w:val="002E3601"/>
    <w:rsid w:val="00314C12"/>
    <w:rsid w:val="00316874"/>
    <w:rsid w:val="003168BD"/>
    <w:rsid w:val="00340767"/>
    <w:rsid w:val="00342703"/>
    <w:rsid w:val="00350FAE"/>
    <w:rsid w:val="00355882"/>
    <w:rsid w:val="0039597A"/>
    <w:rsid w:val="003A12C8"/>
    <w:rsid w:val="003D768D"/>
    <w:rsid w:val="003F0E0D"/>
    <w:rsid w:val="004027AE"/>
    <w:rsid w:val="00406450"/>
    <w:rsid w:val="00442B6F"/>
    <w:rsid w:val="00491227"/>
    <w:rsid w:val="004D27AD"/>
    <w:rsid w:val="00500F5B"/>
    <w:rsid w:val="005045CA"/>
    <w:rsid w:val="005048EB"/>
    <w:rsid w:val="00507EBF"/>
    <w:rsid w:val="005171BD"/>
    <w:rsid w:val="005210DF"/>
    <w:rsid w:val="00564595"/>
    <w:rsid w:val="005843AF"/>
    <w:rsid w:val="005D4733"/>
    <w:rsid w:val="006124B9"/>
    <w:rsid w:val="0062290A"/>
    <w:rsid w:val="00664281"/>
    <w:rsid w:val="00677C52"/>
    <w:rsid w:val="00684FE5"/>
    <w:rsid w:val="00687348"/>
    <w:rsid w:val="00690FD8"/>
    <w:rsid w:val="006A31CA"/>
    <w:rsid w:val="006A7D41"/>
    <w:rsid w:val="006B3F6E"/>
    <w:rsid w:val="006C5BB7"/>
    <w:rsid w:val="006D20C1"/>
    <w:rsid w:val="00715801"/>
    <w:rsid w:val="007173E9"/>
    <w:rsid w:val="00726B20"/>
    <w:rsid w:val="00730231"/>
    <w:rsid w:val="00762C91"/>
    <w:rsid w:val="007A14EF"/>
    <w:rsid w:val="007C139A"/>
    <w:rsid w:val="007D2084"/>
    <w:rsid w:val="007E3462"/>
    <w:rsid w:val="007E48E0"/>
    <w:rsid w:val="008204DB"/>
    <w:rsid w:val="008343DA"/>
    <w:rsid w:val="00844FFE"/>
    <w:rsid w:val="00863E74"/>
    <w:rsid w:val="008A4158"/>
    <w:rsid w:val="008A4D4B"/>
    <w:rsid w:val="008B23A8"/>
    <w:rsid w:val="008D045E"/>
    <w:rsid w:val="008D0BBD"/>
    <w:rsid w:val="00902CAF"/>
    <w:rsid w:val="00904383"/>
    <w:rsid w:val="00905B5C"/>
    <w:rsid w:val="00926A06"/>
    <w:rsid w:val="009338D8"/>
    <w:rsid w:val="00944DA8"/>
    <w:rsid w:val="009624CB"/>
    <w:rsid w:val="00963823"/>
    <w:rsid w:val="009A698C"/>
    <w:rsid w:val="009D243D"/>
    <w:rsid w:val="009D3781"/>
    <w:rsid w:val="009E52DA"/>
    <w:rsid w:val="009F45E6"/>
    <w:rsid w:val="009F6B65"/>
    <w:rsid w:val="00A50DE8"/>
    <w:rsid w:val="00A630BA"/>
    <w:rsid w:val="00AB49B6"/>
    <w:rsid w:val="00B12EF8"/>
    <w:rsid w:val="00B31794"/>
    <w:rsid w:val="00B4614C"/>
    <w:rsid w:val="00B60B25"/>
    <w:rsid w:val="00B62337"/>
    <w:rsid w:val="00BC713C"/>
    <w:rsid w:val="00BD2A1D"/>
    <w:rsid w:val="00BD6EBC"/>
    <w:rsid w:val="00C10940"/>
    <w:rsid w:val="00C1430E"/>
    <w:rsid w:val="00C25AF5"/>
    <w:rsid w:val="00C26786"/>
    <w:rsid w:val="00C270C2"/>
    <w:rsid w:val="00C3214E"/>
    <w:rsid w:val="00C4108E"/>
    <w:rsid w:val="00C53C85"/>
    <w:rsid w:val="00C57309"/>
    <w:rsid w:val="00C625F1"/>
    <w:rsid w:val="00CC521A"/>
    <w:rsid w:val="00CC5734"/>
    <w:rsid w:val="00CF56C5"/>
    <w:rsid w:val="00D9003D"/>
    <w:rsid w:val="00DB16EF"/>
    <w:rsid w:val="00E078E1"/>
    <w:rsid w:val="00E249D8"/>
    <w:rsid w:val="00E76BE7"/>
    <w:rsid w:val="00E77851"/>
    <w:rsid w:val="00EA2C3B"/>
    <w:rsid w:val="00EB0BDA"/>
    <w:rsid w:val="00EB33F4"/>
    <w:rsid w:val="00ED30B3"/>
    <w:rsid w:val="00EE43C0"/>
    <w:rsid w:val="00EF4666"/>
    <w:rsid w:val="00F13A6A"/>
    <w:rsid w:val="00F2327C"/>
    <w:rsid w:val="00F932C5"/>
    <w:rsid w:val="00FB50B5"/>
    <w:rsid w:val="00FC625D"/>
    <w:rsid w:val="00FF1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B1D8"/>
  <w15:docId w15:val="{62A62CD4-831D-4938-A68E-3D02906F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
    <w:name w:val="h"/>
    <w:basedOn w:val="Normal"/>
    <w:rsid w:val="00E249D8"/>
    <w:pPr>
      <w:spacing w:after="120" w:line="240" w:lineRule="auto"/>
      <w:jc w:val="center"/>
    </w:pPr>
    <w:rPr>
      <w:rFonts w:ascii="Times New Roman" w:eastAsia="Times New Roman" w:hAnsi="Times New Roman" w:cs="Times New Roman"/>
      <w:b/>
      <w:bCs/>
      <w:sz w:val="24"/>
      <w:szCs w:val="24"/>
      <w:lang w:eastAsia="en-GB"/>
    </w:rPr>
  </w:style>
  <w:style w:type="paragraph" w:customStyle="1" w:styleId="g">
    <w:name w:val="g"/>
    <w:basedOn w:val="Normal"/>
    <w:rsid w:val="00E249D8"/>
    <w:pPr>
      <w:spacing w:after="0" w:line="240" w:lineRule="auto"/>
      <w:jc w:val="center"/>
    </w:pPr>
    <w:rPr>
      <w:rFonts w:ascii="Times New Roman" w:eastAsia="Times New Roman" w:hAnsi="Times New Roman" w:cs="Times New Roman"/>
      <w:b/>
      <w:bCs/>
      <w:sz w:val="24"/>
      <w:szCs w:val="24"/>
      <w:lang w:eastAsia="en-GB"/>
    </w:rPr>
  </w:style>
  <w:style w:type="paragraph" w:customStyle="1" w:styleId="as">
    <w:name w:val="as"/>
    <w:basedOn w:val="Normal"/>
    <w:rsid w:val="00E249D8"/>
    <w:pPr>
      <w:spacing w:after="0" w:line="240" w:lineRule="auto"/>
      <w:jc w:val="both"/>
    </w:pPr>
    <w:rPr>
      <w:rFonts w:ascii="Times New Roman" w:eastAsia="Times New Roman" w:hAnsi="Times New Roman" w:cs="Times New Roman"/>
      <w:b/>
      <w:bCs/>
      <w:sz w:val="24"/>
      <w:szCs w:val="24"/>
      <w:lang w:eastAsia="en-GB"/>
    </w:rPr>
  </w:style>
  <w:style w:type="paragraph" w:customStyle="1" w:styleId="i">
    <w:name w:val="i"/>
    <w:basedOn w:val="Normal"/>
    <w:rsid w:val="00E249D8"/>
    <w:pPr>
      <w:spacing w:after="120" w:line="240" w:lineRule="auto"/>
      <w:jc w:val="both"/>
    </w:pPr>
    <w:rPr>
      <w:rFonts w:ascii="Times New Roman" w:eastAsia="Times New Roman" w:hAnsi="Times New Roman" w:cs="Times New Roman"/>
      <w:b/>
      <w:bCs/>
      <w:sz w:val="24"/>
      <w:szCs w:val="24"/>
      <w:lang w:eastAsia="en-GB"/>
    </w:rPr>
  </w:style>
  <w:style w:type="paragraph" w:customStyle="1" w:styleId="j">
    <w:name w:val="j"/>
    <w:basedOn w:val="Normal"/>
    <w:rsid w:val="00E249D8"/>
    <w:pPr>
      <w:spacing w:after="120" w:line="240" w:lineRule="auto"/>
      <w:jc w:val="both"/>
    </w:pPr>
    <w:rPr>
      <w:rFonts w:ascii="Times New Roman" w:eastAsia="Times New Roman" w:hAnsi="Times New Roman" w:cs="Times New Roman"/>
      <w:sz w:val="24"/>
      <w:szCs w:val="24"/>
      <w:lang w:eastAsia="en-GB"/>
    </w:rPr>
  </w:style>
  <w:style w:type="character" w:customStyle="1" w:styleId="aq">
    <w:name w:val="aq"/>
    <w:basedOn w:val="DefaultParagraphFont"/>
    <w:rsid w:val="00E249D8"/>
    <w:rPr>
      <w:rFonts w:ascii="Arial" w:hAnsi="Arial" w:cs="Arial" w:hint="default"/>
      <w:sz w:val="32"/>
      <w:szCs w:val="32"/>
    </w:rPr>
  </w:style>
  <w:style w:type="character" w:customStyle="1" w:styleId="ar">
    <w:name w:val="ar"/>
    <w:basedOn w:val="DefaultParagraphFont"/>
    <w:rsid w:val="00E249D8"/>
    <w:rPr>
      <w:rFonts w:ascii="Arial" w:hAnsi="Arial" w:cs="Arial" w:hint="default"/>
      <w:sz w:val="28"/>
      <w:szCs w:val="28"/>
    </w:rPr>
  </w:style>
  <w:style w:type="character" w:customStyle="1" w:styleId="am">
    <w:name w:val="am"/>
    <w:basedOn w:val="DefaultParagraphFont"/>
    <w:rsid w:val="00E249D8"/>
    <w:rPr>
      <w:rFonts w:ascii="Arial" w:hAnsi="Arial" w:cs="Arial" w:hint="default"/>
    </w:rPr>
  </w:style>
  <w:style w:type="character" w:customStyle="1" w:styleId="ak">
    <w:name w:val="ak"/>
    <w:basedOn w:val="DefaultParagraphFont"/>
    <w:rsid w:val="00E249D8"/>
    <w:rPr>
      <w:rFonts w:ascii="Arial" w:hAnsi="Arial" w:cs="Arial" w:hint="default"/>
      <w:sz w:val="22"/>
      <w:szCs w:val="22"/>
    </w:rPr>
  </w:style>
  <w:style w:type="character" w:customStyle="1" w:styleId="aj">
    <w:name w:val="aj"/>
    <w:basedOn w:val="DefaultParagraphFont"/>
    <w:rsid w:val="00E249D8"/>
    <w:rPr>
      <w:rFonts w:ascii="Arial" w:hAnsi="Arial" w:cs="Arial" w:hint="default"/>
      <w:sz w:val="22"/>
      <w:szCs w:val="22"/>
    </w:rPr>
  </w:style>
  <w:style w:type="character" w:customStyle="1" w:styleId="au">
    <w:name w:val="au"/>
    <w:basedOn w:val="DefaultParagraphFont"/>
    <w:rsid w:val="00E249D8"/>
    <w:rPr>
      <w:rFonts w:ascii="Arial" w:hAnsi="Arial" w:cs="Arial" w:hint="default"/>
    </w:rPr>
  </w:style>
  <w:style w:type="character" w:styleId="CommentReference">
    <w:name w:val="annotation reference"/>
    <w:basedOn w:val="DefaultParagraphFont"/>
    <w:uiPriority w:val="99"/>
    <w:semiHidden/>
    <w:unhideWhenUsed/>
    <w:rsid w:val="00314C12"/>
    <w:rPr>
      <w:sz w:val="16"/>
      <w:szCs w:val="16"/>
    </w:rPr>
  </w:style>
  <w:style w:type="paragraph" w:styleId="CommentText">
    <w:name w:val="annotation text"/>
    <w:basedOn w:val="Normal"/>
    <w:link w:val="CommentTextChar"/>
    <w:uiPriority w:val="99"/>
    <w:semiHidden/>
    <w:unhideWhenUsed/>
    <w:rsid w:val="00314C12"/>
    <w:pPr>
      <w:spacing w:line="240" w:lineRule="auto"/>
    </w:pPr>
    <w:rPr>
      <w:sz w:val="20"/>
      <w:szCs w:val="20"/>
    </w:rPr>
  </w:style>
  <w:style w:type="character" w:customStyle="1" w:styleId="CommentTextChar">
    <w:name w:val="Comment Text Char"/>
    <w:basedOn w:val="DefaultParagraphFont"/>
    <w:link w:val="CommentText"/>
    <w:uiPriority w:val="99"/>
    <w:semiHidden/>
    <w:rsid w:val="00314C12"/>
    <w:rPr>
      <w:sz w:val="20"/>
      <w:szCs w:val="20"/>
    </w:rPr>
  </w:style>
  <w:style w:type="paragraph" w:styleId="CommentSubject">
    <w:name w:val="annotation subject"/>
    <w:basedOn w:val="CommentText"/>
    <w:next w:val="CommentText"/>
    <w:link w:val="CommentSubjectChar"/>
    <w:uiPriority w:val="99"/>
    <w:semiHidden/>
    <w:unhideWhenUsed/>
    <w:rsid w:val="00314C12"/>
    <w:rPr>
      <w:b/>
      <w:bCs/>
    </w:rPr>
  </w:style>
  <w:style w:type="character" w:customStyle="1" w:styleId="CommentSubjectChar">
    <w:name w:val="Comment Subject Char"/>
    <w:basedOn w:val="CommentTextChar"/>
    <w:link w:val="CommentSubject"/>
    <w:uiPriority w:val="99"/>
    <w:semiHidden/>
    <w:rsid w:val="00314C12"/>
    <w:rPr>
      <w:b/>
      <w:bCs/>
      <w:sz w:val="20"/>
      <w:szCs w:val="20"/>
    </w:rPr>
  </w:style>
  <w:style w:type="paragraph" w:styleId="BalloonText">
    <w:name w:val="Balloon Text"/>
    <w:basedOn w:val="Normal"/>
    <w:link w:val="BalloonTextChar"/>
    <w:uiPriority w:val="99"/>
    <w:semiHidden/>
    <w:unhideWhenUsed/>
    <w:rsid w:val="00314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C12"/>
    <w:rPr>
      <w:rFonts w:ascii="Segoe UI" w:hAnsi="Segoe UI" w:cs="Segoe UI"/>
      <w:sz w:val="18"/>
      <w:szCs w:val="18"/>
    </w:rPr>
  </w:style>
  <w:style w:type="paragraph" w:styleId="NormalWeb">
    <w:name w:val="Normal (Web)"/>
    <w:basedOn w:val="Normal"/>
    <w:uiPriority w:val="99"/>
    <w:semiHidden/>
    <w:unhideWhenUsed/>
    <w:rsid w:val="007C139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8074">
      <w:bodyDiv w:val="1"/>
      <w:marLeft w:val="0"/>
      <w:marRight w:val="0"/>
      <w:marTop w:val="0"/>
      <w:marBottom w:val="0"/>
      <w:divBdr>
        <w:top w:val="none" w:sz="0" w:space="0" w:color="auto"/>
        <w:left w:val="none" w:sz="0" w:space="0" w:color="auto"/>
        <w:bottom w:val="none" w:sz="0" w:space="0" w:color="auto"/>
        <w:right w:val="none" w:sz="0" w:space="0" w:color="auto"/>
      </w:divBdr>
    </w:div>
    <w:div w:id="35662241">
      <w:bodyDiv w:val="1"/>
      <w:marLeft w:val="0"/>
      <w:marRight w:val="0"/>
      <w:marTop w:val="0"/>
      <w:marBottom w:val="0"/>
      <w:divBdr>
        <w:top w:val="none" w:sz="0" w:space="0" w:color="auto"/>
        <w:left w:val="none" w:sz="0" w:space="0" w:color="auto"/>
        <w:bottom w:val="none" w:sz="0" w:space="0" w:color="auto"/>
        <w:right w:val="none" w:sz="0" w:space="0" w:color="auto"/>
      </w:divBdr>
    </w:div>
    <w:div w:id="99302447">
      <w:bodyDiv w:val="1"/>
      <w:marLeft w:val="0"/>
      <w:marRight w:val="0"/>
      <w:marTop w:val="0"/>
      <w:marBottom w:val="0"/>
      <w:divBdr>
        <w:top w:val="none" w:sz="0" w:space="0" w:color="auto"/>
        <w:left w:val="none" w:sz="0" w:space="0" w:color="auto"/>
        <w:bottom w:val="none" w:sz="0" w:space="0" w:color="auto"/>
        <w:right w:val="none" w:sz="0" w:space="0" w:color="auto"/>
      </w:divBdr>
    </w:div>
    <w:div w:id="115805731">
      <w:bodyDiv w:val="1"/>
      <w:marLeft w:val="0"/>
      <w:marRight w:val="0"/>
      <w:marTop w:val="0"/>
      <w:marBottom w:val="0"/>
      <w:divBdr>
        <w:top w:val="none" w:sz="0" w:space="0" w:color="auto"/>
        <w:left w:val="none" w:sz="0" w:space="0" w:color="auto"/>
        <w:bottom w:val="none" w:sz="0" w:space="0" w:color="auto"/>
        <w:right w:val="none" w:sz="0" w:space="0" w:color="auto"/>
      </w:divBdr>
    </w:div>
    <w:div w:id="157768910">
      <w:bodyDiv w:val="1"/>
      <w:marLeft w:val="0"/>
      <w:marRight w:val="0"/>
      <w:marTop w:val="0"/>
      <w:marBottom w:val="0"/>
      <w:divBdr>
        <w:top w:val="none" w:sz="0" w:space="0" w:color="auto"/>
        <w:left w:val="none" w:sz="0" w:space="0" w:color="auto"/>
        <w:bottom w:val="none" w:sz="0" w:space="0" w:color="auto"/>
        <w:right w:val="none" w:sz="0" w:space="0" w:color="auto"/>
      </w:divBdr>
    </w:div>
    <w:div w:id="827669265">
      <w:bodyDiv w:val="1"/>
      <w:marLeft w:val="0"/>
      <w:marRight w:val="0"/>
      <w:marTop w:val="0"/>
      <w:marBottom w:val="0"/>
      <w:divBdr>
        <w:top w:val="none" w:sz="0" w:space="0" w:color="auto"/>
        <w:left w:val="none" w:sz="0" w:space="0" w:color="auto"/>
        <w:bottom w:val="none" w:sz="0" w:space="0" w:color="auto"/>
        <w:right w:val="none" w:sz="0" w:space="0" w:color="auto"/>
      </w:divBdr>
    </w:div>
    <w:div w:id="933902945">
      <w:bodyDiv w:val="1"/>
      <w:marLeft w:val="0"/>
      <w:marRight w:val="0"/>
      <w:marTop w:val="0"/>
      <w:marBottom w:val="0"/>
      <w:divBdr>
        <w:top w:val="none" w:sz="0" w:space="0" w:color="auto"/>
        <w:left w:val="none" w:sz="0" w:space="0" w:color="auto"/>
        <w:bottom w:val="none" w:sz="0" w:space="0" w:color="auto"/>
        <w:right w:val="none" w:sz="0" w:space="0" w:color="auto"/>
      </w:divBdr>
    </w:div>
    <w:div w:id="1401518671">
      <w:bodyDiv w:val="1"/>
      <w:marLeft w:val="0"/>
      <w:marRight w:val="0"/>
      <w:marTop w:val="0"/>
      <w:marBottom w:val="0"/>
      <w:divBdr>
        <w:top w:val="none" w:sz="0" w:space="0" w:color="auto"/>
        <w:left w:val="none" w:sz="0" w:space="0" w:color="auto"/>
        <w:bottom w:val="none" w:sz="0" w:space="0" w:color="auto"/>
        <w:right w:val="none" w:sz="0" w:space="0" w:color="auto"/>
      </w:divBdr>
    </w:div>
    <w:div w:id="1968312668">
      <w:bodyDiv w:val="1"/>
      <w:marLeft w:val="0"/>
      <w:marRight w:val="0"/>
      <w:marTop w:val="0"/>
      <w:marBottom w:val="0"/>
      <w:divBdr>
        <w:top w:val="none" w:sz="0" w:space="0" w:color="auto"/>
        <w:left w:val="none" w:sz="0" w:space="0" w:color="auto"/>
        <w:bottom w:val="none" w:sz="0" w:space="0" w:color="auto"/>
        <w:right w:val="none" w:sz="0" w:space="0" w:color="auto"/>
      </w:divBdr>
    </w:div>
    <w:div w:id="2081635936">
      <w:bodyDiv w:val="1"/>
      <w:marLeft w:val="0"/>
      <w:marRight w:val="0"/>
      <w:marTop w:val="0"/>
      <w:marBottom w:val="0"/>
      <w:divBdr>
        <w:top w:val="none" w:sz="0" w:space="0" w:color="auto"/>
        <w:left w:val="none" w:sz="0" w:space="0" w:color="auto"/>
        <w:bottom w:val="none" w:sz="0" w:space="0" w:color="auto"/>
        <w:right w:val="none" w:sz="0" w:space="0" w:color="auto"/>
      </w:divBdr>
    </w:div>
    <w:div w:id="20996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E75E-281A-4818-B7DF-610C8F31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Numis Securities</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Holloway</dc:creator>
  <cp:lastModifiedBy>Rose-Marie Sexton</cp:lastModifiedBy>
  <cp:revision>2</cp:revision>
  <dcterms:created xsi:type="dcterms:W3CDTF">2021-07-13T18:20:00Z</dcterms:created>
  <dcterms:modified xsi:type="dcterms:W3CDTF">2021-07-13T18:20:00Z</dcterms:modified>
</cp:coreProperties>
</file>